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B3F" w:rsidRDefault="008C4961" w:rsidP="008C4961">
      <w:pPr>
        <w:pStyle w:val="Default"/>
        <w:jc w:val="right"/>
      </w:pPr>
      <w:r w:rsidRPr="007B1DEC">
        <w:rPr>
          <w:rFonts w:asciiTheme="minorHAnsi" w:hAnsiTheme="minorHAnsi" w:cstheme="minorHAnsi"/>
          <w:b/>
        </w:rPr>
        <w:t>1 priedas</w:t>
      </w:r>
    </w:p>
    <w:p w:rsidR="008C4961" w:rsidRDefault="008C4961" w:rsidP="00E37576">
      <w:pPr>
        <w:pStyle w:val="Default"/>
        <w:jc w:val="both"/>
      </w:pPr>
    </w:p>
    <w:p w:rsidR="008C4961" w:rsidRDefault="008C4961" w:rsidP="008C4961">
      <w:pPr>
        <w:spacing w:after="0"/>
        <w:jc w:val="center"/>
        <w:rPr>
          <w:i/>
        </w:rPr>
      </w:pPr>
      <w:r>
        <w:rPr>
          <w:i/>
        </w:rPr>
        <w:t>_____________________________________________________________________</w:t>
      </w:r>
    </w:p>
    <w:p w:rsidR="008C4961" w:rsidRPr="00E776DC" w:rsidRDefault="008C4961" w:rsidP="008C4961">
      <w:pPr>
        <w:spacing w:after="0"/>
        <w:jc w:val="center"/>
        <w:rPr>
          <w:i/>
        </w:rPr>
      </w:pPr>
      <w:r w:rsidRPr="00E776DC">
        <w:rPr>
          <w:i/>
        </w:rPr>
        <w:t xml:space="preserve">(rinkėjas arba rinkėjų grupė </w:t>
      </w:r>
      <w:r w:rsidRPr="00E776DC">
        <w:rPr>
          <w:i/>
          <w:sz w:val="24"/>
          <w:szCs w:val="24"/>
        </w:rPr>
        <w:t>vardas, pavardė</w:t>
      </w:r>
      <w:r w:rsidRPr="00E776DC">
        <w:rPr>
          <w:i/>
        </w:rPr>
        <w:t>)</w:t>
      </w:r>
    </w:p>
    <w:p w:rsidR="008C4961" w:rsidRPr="00E776DC" w:rsidRDefault="008C4961" w:rsidP="008C4961"/>
    <w:p w:rsidR="008C4961" w:rsidRPr="00E776DC" w:rsidRDefault="008C4961" w:rsidP="008C4961"/>
    <w:p w:rsidR="008C4961" w:rsidRPr="00AA3CEA" w:rsidRDefault="008C4961" w:rsidP="008C4961">
      <w:pPr>
        <w:spacing w:after="0"/>
        <w:rPr>
          <w:sz w:val="24"/>
          <w:szCs w:val="24"/>
        </w:rPr>
      </w:pPr>
      <w:r w:rsidRPr="00AA3CEA">
        <w:rPr>
          <w:sz w:val="24"/>
          <w:szCs w:val="24"/>
        </w:rPr>
        <w:t>Vilniaus universiteto</w:t>
      </w:r>
    </w:p>
    <w:p w:rsidR="008C4961" w:rsidRPr="00AA3CEA" w:rsidRDefault="008C4961" w:rsidP="008C4961">
      <w:pPr>
        <w:spacing w:after="0"/>
        <w:rPr>
          <w:sz w:val="24"/>
          <w:szCs w:val="24"/>
        </w:rPr>
      </w:pPr>
      <w:r w:rsidRPr="00AA3CEA">
        <w:rPr>
          <w:sz w:val="24"/>
          <w:szCs w:val="24"/>
        </w:rPr>
        <w:t>Fizikos fakulteto</w:t>
      </w:r>
      <w:bookmarkStart w:id="0" w:name="_GoBack"/>
      <w:bookmarkEnd w:id="0"/>
    </w:p>
    <w:p w:rsidR="008C4961" w:rsidRPr="00AA3CEA" w:rsidRDefault="008C4961" w:rsidP="008C4961">
      <w:pPr>
        <w:spacing w:after="0"/>
        <w:rPr>
          <w:sz w:val="24"/>
          <w:szCs w:val="24"/>
        </w:rPr>
      </w:pPr>
      <w:r w:rsidRPr="00AA3CEA">
        <w:rPr>
          <w:sz w:val="24"/>
          <w:szCs w:val="24"/>
        </w:rPr>
        <w:t>Rinkimų komisijai</w:t>
      </w:r>
    </w:p>
    <w:p w:rsidR="008C4961" w:rsidRPr="00E776DC" w:rsidRDefault="008C4961" w:rsidP="008C4961"/>
    <w:p w:rsidR="008C4961" w:rsidRPr="00E776DC" w:rsidRDefault="008C4961" w:rsidP="008C4961">
      <w:pPr>
        <w:jc w:val="center"/>
        <w:rPr>
          <w:b/>
          <w:sz w:val="28"/>
        </w:rPr>
      </w:pPr>
      <w:r w:rsidRPr="00E776DC">
        <w:rPr>
          <w:b/>
          <w:sz w:val="28"/>
        </w:rPr>
        <w:t>PASIŪLYMAS</w:t>
      </w:r>
    </w:p>
    <w:p w:rsidR="008C4961" w:rsidRPr="00E776DC" w:rsidRDefault="008C4961" w:rsidP="008C4961">
      <w:pPr>
        <w:spacing w:after="0"/>
        <w:jc w:val="center"/>
        <w:rPr>
          <w:sz w:val="24"/>
          <w:szCs w:val="24"/>
        </w:rPr>
      </w:pPr>
      <w:r w:rsidRPr="00E776DC">
        <w:rPr>
          <w:sz w:val="24"/>
          <w:szCs w:val="24"/>
        </w:rPr>
        <w:t>_____________________</w:t>
      </w:r>
    </w:p>
    <w:p w:rsidR="008C4961" w:rsidRPr="00E776DC" w:rsidRDefault="008C4961" w:rsidP="008C4961">
      <w:pPr>
        <w:spacing w:after="0"/>
        <w:jc w:val="center"/>
        <w:rPr>
          <w:sz w:val="24"/>
          <w:szCs w:val="24"/>
        </w:rPr>
      </w:pPr>
      <w:r w:rsidRPr="00E776DC">
        <w:rPr>
          <w:sz w:val="24"/>
          <w:szCs w:val="24"/>
        </w:rPr>
        <w:t>(</w:t>
      </w:r>
      <w:r w:rsidRPr="00E776DC">
        <w:rPr>
          <w:i/>
          <w:sz w:val="24"/>
          <w:szCs w:val="24"/>
        </w:rPr>
        <w:t>Data</w:t>
      </w:r>
      <w:r w:rsidRPr="00E776DC">
        <w:rPr>
          <w:sz w:val="24"/>
          <w:szCs w:val="24"/>
        </w:rPr>
        <w:t>)</w:t>
      </w:r>
    </w:p>
    <w:p w:rsidR="008C4961" w:rsidRPr="00E776DC" w:rsidRDefault="008C4961" w:rsidP="008C4961">
      <w:pPr>
        <w:spacing w:after="0"/>
        <w:jc w:val="center"/>
      </w:pPr>
      <w:r w:rsidRPr="00E776DC">
        <w:t>Vilnius</w:t>
      </w:r>
    </w:p>
    <w:p w:rsidR="008C4961" w:rsidRPr="00E776DC" w:rsidRDefault="008C4961" w:rsidP="008C4961">
      <w:pPr>
        <w:jc w:val="center"/>
      </w:pPr>
    </w:p>
    <w:p w:rsidR="008C4961" w:rsidRPr="00AA3CEA" w:rsidRDefault="008C4961" w:rsidP="008C4961">
      <w:pPr>
        <w:rPr>
          <w:sz w:val="24"/>
          <w:szCs w:val="24"/>
        </w:rPr>
      </w:pPr>
      <w:r w:rsidRPr="00AA3CEA">
        <w:rPr>
          <w:sz w:val="24"/>
          <w:szCs w:val="24"/>
        </w:rPr>
        <w:tab/>
        <w:t>Siūlau ___________________________________________________ kandidatu į Vilniaus universiteto Fizikos fakulteto tarybos narius:</w:t>
      </w:r>
    </w:p>
    <w:p w:rsidR="008C4961" w:rsidRPr="00AA3CEA" w:rsidRDefault="008C4961" w:rsidP="008C4961">
      <w:pPr>
        <w:pStyle w:val="Default"/>
        <w:numPr>
          <w:ilvl w:val="0"/>
          <w:numId w:val="2"/>
        </w:numPr>
        <w:rPr>
          <w:rFonts w:asciiTheme="minorHAnsi" w:hAnsiTheme="minorHAnsi"/>
        </w:rPr>
      </w:pPr>
      <w:r w:rsidRPr="00AA3CEA">
        <w:rPr>
          <w:rFonts w:asciiTheme="minorHAnsi" w:hAnsiTheme="minorHAnsi"/>
        </w:rPr>
        <w:t>Fizikos fakultete dirbantys Statuto 12 straipsnio 4 dalyje nustatytus reikalavimus atitinkantys profesoriai ir / ar vyriausieji mokslo darbuotojai (pagal Vilniaus universiteto Fizikos fakulteto nuostatų 15.1 p.);</w:t>
      </w:r>
    </w:p>
    <w:p w:rsidR="008C4961" w:rsidRPr="00AA3CEA" w:rsidRDefault="008C4961" w:rsidP="008C4961">
      <w:pPr>
        <w:jc w:val="both"/>
        <w:rPr>
          <w:sz w:val="24"/>
          <w:szCs w:val="24"/>
        </w:rPr>
      </w:pPr>
    </w:p>
    <w:p w:rsidR="008C4961" w:rsidRPr="00AA3CEA" w:rsidRDefault="008C4961" w:rsidP="008C4961">
      <w:pPr>
        <w:pStyle w:val="Default"/>
        <w:numPr>
          <w:ilvl w:val="0"/>
          <w:numId w:val="1"/>
        </w:numPr>
        <w:jc w:val="both"/>
        <w:rPr>
          <w:rFonts w:asciiTheme="minorHAnsi" w:hAnsiTheme="minorHAnsi"/>
        </w:rPr>
      </w:pPr>
      <w:r w:rsidRPr="00AA3CEA">
        <w:rPr>
          <w:rFonts w:asciiTheme="minorHAnsi" w:hAnsiTheme="minorHAnsi"/>
        </w:rPr>
        <w:t>Fizikos fakultete dirbantys Statuto 12 straipsnio 4 dalyje nustatytus reikalavimus atitinkantys docentai ir / ar vyresnieji mokslo darbuotojai  (pagal Vilniaus universiteto Fizikos fakulteto nuostatų 15.2 p.);</w:t>
      </w:r>
    </w:p>
    <w:p w:rsidR="008C4961" w:rsidRPr="00AA3CEA" w:rsidRDefault="008C4961" w:rsidP="008C4961">
      <w:pPr>
        <w:jc w:val="both"/>
        <w:rPr>
          <w:sz w:val="24"/>
          <w:szCs w:val="24"/>
        </w:rPr>
      </w:pPr>
    </w:p>
    <w:p w:rsidR="008C4961" w:rsidRPr="00AA3CEA" w:rsidRDefault="008C4961" w:rsidP="008C4961">
      <w:pPr>
        <w:pStyle w:val="Default"/>
        <w:numPr>
          <w:ilvl w:val="0"/>
          <w:numId w:val="1"/>
        </w:numPr>
        <w:jc w:val="both"/>
        <w:rPr>
          <w:rFonts w:asciiTheme="minorHAnsi" w:hAnsiTheme="minorHAnsi"/>
        </w:rPr>
      </w:pPr>
      <w:r w:rsidRPr="00AA3CEA">
        <w:rPr>
          <w:rFonts w:asciiTheme="minorHAnsi" w:hAnsiTheme="minorHAnsi"/>
        </w:rPr>
        <w:t>Fizikos fakultete dirbantys Statuto 12 straipsnio 4 dalyje nustatytus reikalavimus atitinkantys akademinės ir / ar neakademinės bendruomenės nariai, kuriais gali būti ir darbuotojai priklausantys aukščiau paminėtuose punktuose išvardytoms grupėms (pagal Vilniaus universiteto Fizikos fakulteto nuostatų 15.3 p.).</w:t>
      </w:r>
    </w:p>
    <w:p w:rsidR="008C4961" w:rsidRPr="00E776DC" w:rsidRDefault="008C4961" w:rsidP="008C4961">
      <w:pPr>
        <w:jc w:val="both"/>
        <w:rPr>
          <w:sz w:val="24"/>
          <w:szCs w:val="24"/>
        </w:rPr>
      </w:pPr>
    </w:p>
    <w:p w:rsidR="008C4961" w:rsidRPr="00E776DC" w:rsidRDefault="008C4961" w:rsidP="008C4961">
      <w:pPr>
        <w:jc w:val="both"/>
        <w:rPr>
          <w:sz w:val="24"/>
          <w:szCs w:val="24"/>
        </w:rPr>
      </w:pPr>
      <w:r w:rsidRPr="00E776DC">
        <w:rPr>
          <w:sz w:val="24"/>
          <w:szCs w:val="24"/>
        </w:rPr>
        <w:t>[IŠBRAUKITE NEREIKALINGUS VARIANTUS]</w:t>
      </w:r>
    </w:p>
    <w:p w:rsidR="008C4961" w:rsidRDefault="008C4961" w:rsidP="008C4961"/>
    <w:p w:rsidR="008C4961" w:rsidRPr="00E776DC" w:rsidRDefault="008C4961" w:rsidP="008C4961"/>
    <w:p w:rsidR="008C4961" w:rsidRDefault="008C4961" w:rsidP="008C4961">
      <w:pPr>
        <w:spacing w:after="0"/>
        <w:rPr>
          <w:i/>
        </w:rPr>
      </w:pPr>
      <w:r>
        <w:rPr>
          <w:i/>
        </w:rPr>
        <w:t>______________________________________</w:t>
      </w:r>
    </w:p>
    <w:p w:rsidR="008C4961" w:rsidRPr="00E776DC" w:rsidRDefault="008C4961" w:rsidP="008C4961">
      <w:pPr>
        <w:spacing w:after="0"/>
        <w:rPr>
          <w:i/>
        </w:rPr>
      </w:pPr>
      <w:r w:rsidRPr="00F90BD8">
        <w:t>[</w:t>
      </w:r>
      <w:r w:rsidRPr="00E776DC">
        <w:rPr>
          <w:i/>
        </w:rPr>
        <w:t xml:space="preserve">rinkėjas arba rinkėjų grupė </w:t>
      </w:r>
      <w:r w:rsidRPr="00E776DC">
        <w:rPr>
          <w:i/>
          <w:sz w:val="24"/>
          <w:szCs w:val="24"/>
        </w:rPr>
        <w:t>vardas, pavardė</w:t>
      </w:r>
      <w:r w:rsidRPr="00F90BD8">
        <w:rPr>
          <w:sz w:val="24"/>
          <w:szCs w:val="24"/>
        </w:rPr>
        <w:t>]</w:t>
      </w:r>
      <w:r>
        <w:rPr>
          <w:i/>
        </w:rPr>
        <w:tab/>
      </w:r>
      <w:r>
        <w:rPr>
          <w:i/>
        </w:rPr>
        <w:tab/>
      </w:r>
      <w:r w:rsidRPr="00F90BD8">
        <w:t>[</w:t>
      </w:r>
      <w:r>
        <w:rPr>
          <w:i/>
        </w:rPr>
        <w:t>Parašas</w:t>
      </w:r>
      <w:r w:rsidRPr="00F90BD8">
        <w:t>]</w:t>
      </w:r>
    </w:p>
    <w:p w:rsidR="008C4961" w:rsidRPr="00E776DC" w:rsidRDefault="008C4961" w:rsidP="008C4961"/>
    <w:p w:rsidR="008C4961" w:rsidRDefault="008C4961" w:rsidP="00E37576">
      <w:pPr>
        <w:pStyle w:val="Default"/>
        <w:jc w:val="both"/>
      </w:pPr>
    </w:p>
    <w:p w:rsidR="008C4961" w:rsidRDefault="008C4961" w:rsidP="00E37576">
      <w:pPr>
        <w:pStyle w:val="Default"/>
        <w:jc w:val="both"/>
      </w:pPr>
    </w:p>
    <w:p w:rsidR="008C4961" w:rsidRDefault="008C4961" w:rsidP="00E37576">
      <w:pPr>
        <w:pStyle w:val="Default"/>
        <w:jc w:val="both"/>
      </w:pPr>
    </w:p>
    <w:p w:rsidR="008C4961" w:rsidRDefault="008C4961" w:rsidP="00E37576">
      <w:pPr>
        <w:pStyle w:val="Default"/>
        <w:jc w:val="both"/>
      </w:pPr>
    </w:p>
    <w:p w:rsidR="008C4961" w:rsidRPr="007B1DEC" w:rsidRDefault="008C4961" w:rsidP="008C4961">
      <w:pPr>
        <w:pStyle w:val="Default"/>
        <w:jc w:val="right"/>
        <w:rPr>
          <w:rFonts w:asciiTheme="minorHAnsi" w:hAnsiTheme="minorHAnsi" w:cstheme="minorHAnsi"/>
          <w:b/>
        </w:rPr>
      </w:pPr>
      <w:r w:rsidRPr="007B1DEC">
        <w:rPr>
          <w:rFonts w:asciiTheme="minorHAnsi" w:hAnsiTheme="minorHAnsi" w:cstheme="minorHAnsi"/>
          <w:b/>
        </w:rPr>
        <w:lastRenderedPageBreak/>
        <w:t>2 priedas</w:t>
      </w:r>
    </w:p>
    <w:p w:rsidR="008C4961" w:rsidRDefault="008C4961" w:rsidP="00E37576">
      <w:pPr>
        <w:pStyle w:val="Default"/>
        <w:jc w:val="both"/>
      </w:pPr>
    </w:p>
    <w:p w:rsidR="0081105B" w:rsidRPr="0081105B" w:rsidRDefault="0081105B" w:rsidP="0081105B">
      <w:pPr>
        <w:spacing w:after="0" w:line="240" w:lineRule="auto"/>
        <w:jc w:val="center"/>
        <w:rPr>
          <w:rFonts w:eastAsia="Calibri" w:cs="Times New Roman"/>
          <w:sz w:val="24"/>
          <w:szCs w:val="24"/>
        </w:rPr>
      </w:pPr>
      <w:r w:rsidRPr="0081105B">
        <w:rPr>
          <w:rFonts w:eastAsia="Calibri" w:cs="Times New Roman"/>
          <w:sz w:val="24"/>
          <w:szCs w:val="24"/>
        </w:rPr>
        <w:t>Vilniaus universiteto Fizikos fakulteto rinkimų komisijai</w:t>
      </w:r>
    </w:p>
    <w:p w:rsidR="0081105B" w:rsidRPr="0081105B" w:rsidRDefault="0081105B" w:rsidP="0081105B">
      <w:pPr>
        <w:spacing w:after="0" w:line="240" w:lineRule="auto"/>
        <w:jc w:val="center"/>
        <w:rPr>
          <w:rFonts w:eastAsia="Calibri" w:cs="Times New Roman"/>
          <w:sz w:val="24"/>
          <w:szCs w:val="24"/>
        </w:rPr>
      </w:pPr>
    </w:p>
    <w:p w:rsidR="0081105B" w:rsidRPr="0081105B" w:rsidRDefault="0081105B" w:rsidP="0081105B">
      <w:pPr>
        <w:spacing w:after="0" w:line="240" w:lineRule="auto"/>
        <w:jc w:val="center"/>
        <w:rPr>
          <w:rFonts w:eastAsia="Calibri" w:cs="Times New Roman"/>
          <w:b/>
          <w:sz w:val="24"/>
          <w:szCs w:val="24"/>
        </w:rPr>
      </w:pPr>
      <w:r w:rsidRPr="0081105B">
        <w:rPr>
          <w:rFonts w:eastAsia="Calibri" w:cs="Times New Roman"/>
          <w:b/>
          <w:sz w:val="24"/>
          <w:szCs w:val="24"/>
        </w:rPr>
        <w:t xml:space="preserve">SUTIKIMAS BŪTI KANDIDATU Į FIZIKOS FAKULTETO TARYBOS NARIUS </w:t>
      </w:r>
    </w:p>
    <w:p w:rsidR="0081105B" w:rsidRPr="0081105B" w:rsidRDefault="0081105B" w:rsidP="0081105B">
      <w:pPr>
        <w:spacing w:after="0" w:line="240" w:lineRule="auto"/>
        <w:jc w:val="center"/>
        <w:rPr>
          <w:rFonts w:eastAsia="Calibri" w:cs="Times New Roman"/>
          <w:sz w:val="24"/>
          <w:szCs w:val="24"/>
        </w:rPr>
      </w:pPr>
    </w:p>
    <w:p w:rsidR="0081105B" w:rsidRPr="0081105B" w:rsidRDefault="0081105B" w:rsidP="0081105B">
      <w:pPr>
        <w:spacing w:after="0" w:line="240" w:lineRule="auto"/>
        <w:jc w:val="center"/>
        <w:rPr>
          <w:rFonts w:eastAsia="Calibri" w:cs="Times New Roman"/>
          <w:sz w:val="24"/>
          <w:szCs w:val="24"/>
        </w:rPr>
      </w:pPr>
      <w:r w:rsidRPr="0081105B">
        <w:rPr>
          <w:rFonts w:eastAsia="Calibri" w:cs="Times New Roman"/>
          <w:sz w:val="24"/>
          <w:szCs w:val="24"/>
        </w:rPr>
        <w:t>_____________________</w:t>
      </w:r>
    </w:p>
    <w:p w:rsidR="0081105B" w:rsidRPr="0081105B" w:rsidRDefault="0081105B" w:rsidP="0081105B">
      <w:pPr>
        <w:spacing w:after="0" w:line="240" w:lineRule="auto"/>
        <w:jc w:val="center"/>
        <w:rPr>
          <w:rFonts w:eastAsia="Calibri" w:cs="Times New Roman"/>
          <w:sz w:val="24"/>
          <w:szCs w:val="24"/>
        </w:rPr>
      </w:pPr>
      <w:r w:rsidRPr="0081105B">
        <w:rPr>
          <w:rFonts w:eastAsia="Calibri" w:cs="Times New Roman"/>
          <w:sz w:val="24"/>
          <w:szCs w:val="24"/>
        </w:rPr>
        <w:t>(</w:t>
      </w:r>
      <w:r w:rsidRPr="0081105B">
        <w:rPr>
          <w:rFonts w:eastAsia="Calibri" w:cs="Times New Roman"/>
          <w:i/>
          <w:sz w:val="24"/>
          <w:szCs w:val="24"/>
        </w:rPr>
        <w:t>Data</w:t>
      </w:r>
      <w:r w:rsidRPr="0081105B">
        <w:rPr>
          <w:rFonts w:eastAsia="Calibri" w:cs="Times New Roman"/>
          <w:sz w:val="24"/>
          <w:szCs w:val="24"/>
        </w:rPr>
        <w:t>)</w:t>
      </w:r>
    </w:p>
    <w:p w:rsidR="0081105B" w:rsidRPr="0081105B" w:rsidRDefault="0081105B" w:rsidP="0081105B">
      <w:pPr>
        <w:spacing w:after="0" w:line="240" w:lineRule="auto"/>
        <w:jc w:val="center"/>
        <w:rPr>
          <w:rFonts w:eastAsia="Calibri" w:cs="Times New Roman"/>
          <w:sz w:val="24"/>
          <w:szCs w:val="24"/>
        </w:rPr>
      </w:pPr>
      <w:r w:rsidRPr="0081105B">
        <w:rPr>
          <w:rFonts w:eastAsia="Calibri" w:cs="Times New Roman"/>
          <w:sz w:val="24"/>
          <w:szCs w:val="24"/>
        </w:rPr>
        <w:t>Vilnius</w:t>
      </w:r>
    </w:p>
    <w:p w:rsidR="0081105B" w:rsidRPr="0081105B" w:rsidRDefault="0081105B" w:rsidP="0081105B">
      <w:pPr>
        <w:spacing w:after="0" w:line="240" w:lineRule="auto"/>
        <w:jc w:val="center"/>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r w:rsidRPr="0081105B">
        <w:rPr>
          <w:rFonts w:eastAsia="Calibri" w:cs="Times New Roman"/>
          <w:sz w:val="24"/>
          <w:szCs w:val="24"/>
        </w:rPr>
        <w:t>Sutinku būti keliamas kandidatu į VU Fizikos fakulteto tarybos narius:</w:t>
      </w: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numPr>
          <w:ilvl w:val="0"/>
          <w:numId w:val="2"/>
        </w:numPr>
        <w:autoSpaceDE w:val="0"/>
        <w:autoSpaceDN w:val="0"/>
        <w:adjustRightInd w:val="0"/>
        <w:spacing w:after="0" w:line="240" w:lineRule="auto"/>
        <w:rPr>
          <w:rFonts w:eastAsia="Calibri" w:cs="Times New Roman"/>
          <w:color w:val="000000"/>
          <w:sz w:val="24"/>
          <w:szCs w:val="24"/>
          <w:lang w:eastAsia="lt-LT"/>
        </w:rPr>
      </w:pPr>
      <w:r w:rsidRPr="0081105B">
        <w:rPr>
          <w:rFonts w:eastAsia="Calibri" w:cs="Times New Roman"/>
          <w:color w:val="000000"/>
          <w:sz w:val="24"/>
          <w:szCs w:val="24"/>
          <w:lang w:eastAsia="lt-LT"/>
        </w:rPr>
        <w:t>Fizikos fakultete dirbantys Statuto 12 straipsnio 4 dalyje nustatytus reikalavimus atitinkantys profesoriai ir / ar vyriausieji mokslo darbuotojai (pagal Vilniaus universiteto Fizikos fakulteto nuostatų 15.1 p.);</w:t>
      </w: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numPr>
          <w:ilvl w:val="0"/>
          <w:numId w:val="1"/>
        </w:numPr>
        <w:autoSpaceDE w:val="0"/>
        <w:autoSpaceDN w:val="0"/>
        <w:adjustRightInd w:val="0"/>
        <w:spacing w:after="0" w:line="240" w:lineRule="auto"/>
        <w:jc w:val="both"/>
        <w:rPr>
          <w:rFonts w:eastAsia="Calibri" w:cs="Times New Roman"/>
          <w:color w:val="000000"/>
          <w:sz w:val="24"/>
          <w:szCs w:val="24"/>
          <w:lang w:eastAsia="lt-LT"/>
        </w:rPr>
      </w:pPr>
      <w:r w:rsidRPr="0081105B">
        <w:rPr>
          <w:rFonts w:eastAsia="Calibri" w:cs="Times New Roman"/>
          <w:color w:val="000000"/>
          <w:sz w:val="24"/>
          <w:szCs w:val="24"/>
          <w:lang w:eastAsia="lt-LT"/>
        </w:rPr>
        <w:t>Fizikos fakultete dirbantys Statuto 12 straipsnio 4 dalyje nustatytus reikalavimus atitinkantys docentai ir / ar vyresnieji mokslo darbuotojai  (pagal Vilniaus universiteto Fizikos fakulteto nuostatų 15.2 p.);</w:t>
      </w: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numPr>
          <w:ilvl w:val="0"/>
          <w:numId w:val="1"/>
        </w:numPr>
        <w:autoSpaceDE w:val="0"/>
        <w:autoSpaceDN w:val="0"/>
        <w:adjustRightInd w:val="0"/>
        <w:spacing w:after="0" w:line="240" w:lineRule="auto"/>
        <w:jc w:val="both"/>
        <w:rPr>
          <w:rFonts w:eastAsia="Calibri" w:cs="Times New Roman"/>
          <w:color w:val="000000"/>
          <w:sz w:val="24"/>
          <w:szCs w:val="24"/>
          <w:lang w:eastAsia="lt-LT"/>
        </w:rPr>
      </w:pPr>
      <w:r w:rsidRPr="0081105B">
        <w:rPr>
          <w:rFonts w:eastAsia="Calibri" w:cs="Times New Roman"/>
          <w:color w:val="000000"/>
          <w:sz w:val="24"/>
          <w:szCs w:val="24"/>
          <w:lang w:eastAsia="lt-LT"/>
        </w:rPr>
        <w:t>Fizikos fakultete dirbantys Statuto 12 straipsnio 4 dalyje nustatytus reikalavimus atitinkantys akademinės ir / ar neakademinės bendruomenės nariai, kuriais gali būti ir darbuotojai priklausantys aukščiau paminėtuose punktuose išvardytoms grupėms (pagal Vilniaus universiteto Fizikos fakulteto nuostatų 15.3 p.).</w:t>
      </w: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r w:rsidRPr="0081105B">
        <w:rPr>
          <w:rFonts w:eastAsia="Calibri" w:cs="Times New Roman"/>
          <w:sz w:val="24"/>
          <w:szCs w:val="24"/>
        </w:rPr>
        <w:t>[IŠBRAUKITE NEREIKALINGUS VARIANTUS]</w:t>
      </w: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p>
    <w:p w:rsidR="0081105B" w:rsidRPr="0081105B" w:rsidRDefault="0081105B" w:rsidP="0081105B">
      <w:pPr>
        <w:spacing w:after="0" w:line="240" w:lineRule="auto"/>
        <w:jc w:val="both"/>
        <w:rPr>
          <w:rFonts w:eastAsia="Calibri" w:cs="Times New Roman"/>
          <w:sz w:val="24"/>
          <w:szCs w:val="24"/>
        </w:rPr>
      </w:pPr>
      <w:r w:rsidRPr="0081105B">
        <w:rPr>
          <w:rFonts w:eastAsia="Calibri" w:cs="Times New Roman"/>
          <w:sz w:val="24"/>
          <w:szCs w:val="24"/>
        </w:rPr>
        <w:t>__________________________________________</w:t>
      </w:r>
    </w:p>
    <w:p w:rsidR="0081105B" w:rsidRPr="0081105B" w:rsidRDefault="0081105B" w:rsidP="0081105B">
      <w:pPr>
        <w:spacing w:after="0" w:line="240" w:lineRule="auto"/>
        <w:rPr>
          <w:rFonts w:eastAsia="Calibri" w:cs="Times New Roman"/>
          <w:sz w:val="24"/>
          <w:szCs w:val="24"/>
        </w:rPr>
      </w:pPr>
      <w:r w:rsidRPr="0081105B">
        <w:rPr>
          <w:rFonts w:eastAsia="Calibri" w:cs="Times New Roman"/>
          <w:sz w:val="24"/>
          <w:szCs w:val="24"/>
        </w:rPr>
        <w:t>[</w:t>
      </w:r>
      <w:r w:rsidRPr="0081105B">
        <w:rPr>
          <w:rFonts w:eastAsia="Calibri" w:cs="Times New Roman"/>
          <w:i/>
          <w:sz w:val="24"/>
          <w:szCs w:val="24"/>
        </w:rPr>
        <w:t>Kandidato į fakulteto tarybos narius vardas, pavardė</w:t>
      </w:r>
      <w:r w:rsidRPr="0081105B">
        <w:rPr>
          <w:rFonts w:eastAsia="Calibri" w:cs="Times New Roman"/>
          <w:sz w:val="24"/>
          <w:szCs w:val="24"/>
        </w:rPr>
        <w:t>]                                  [</w:t>
      </w:r>
      <w:r w:rsidRPr="0081105B">
        <w:rPr>
          <w:rFonts w:eastAsia="Calibri" w:cs="Times New Roman"/>
          <w:i/>
          <w:sz w:val="24"/>
          <w:szCs w:val="24"/>
        </w:rPr>
        <w:t>Parašas</w:t>
      </w:r>
      <w:r w:rsidRPr="0081105B">
        <w:rPr>
          <w:rFonts w:eastAsia="Calibri" w:cs="Times New Roman"/>
          <w:sz w:val="24"/>
          <w:szCs w:val="24"/>
        </w:rPr>
        <w:t>]</w:t>
      </w:r>
    </w:p>
    <w:p w:rsidR="0081105B" w:rsidRPr="0081105B" w:rsidRDefault="0081105B" w:rsidP="0081105B">
      <w:pPr>
        <w:spacing w:after="0" w:line="240" w:lineRule="auto"/>
        <w:rPr>
          <w:rFonts w:eastAsia="Calibri" w:cs="Times New Roman"/>
        </w:rPr>
      </w:pPr>
    </w:p>
    <w:p w:rsidR="008C4961" w:rsidRDefault="008C4961"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1F2DCD" w:rsidRDefault="001F2DCD" w:rsidP="00E37576">
      <w:pPr>
        <w:pStyle w:val="Default"/>
        <w:jc w:val="both"/>
      </w:pPr>
    </w:p>
    <w:p w:rsidR="008C75F2" w:rsidRDefault="008C75F2" w:rsidP="008C75F2">
      <w:pPr>
        <w:pStyle w:val="NormalWeb"/>
        <w:spacing w:before="0" w:beforeAutospacing="0" w:after="0" w:afterAutospacing="0"/>
        <w:jc w:val="right"/>
        <w:rPr>
          <w:rStyle w:val="Strong"/>
          <w:rFonts w:asciiTheme="minorHAnsi" w:hAnsiTheme="minorHAnsi"/>
          <w:shd w:val="clear" w:color="auto" w:fill="FFFFFF"/>
        </w:rPr>
      </w:pPr>
      <w:r>
        <w:rPr>
          <w:rStyle w:val="Strong"/>
          <w:rFonts w:asciiTheme="minorHAnsi" w:hAnsiTheme="minorHAnsi"/>
          <w:shd w:val="clear" w:color="auto" w:fill="FFFFFF"/>
        </w:rPr>
        <w:lastRenderedPageBreak/>
        <w:t>3 priedas</w:t>
      </w:r>
    </w:p>
    <w:p w:rsidR="008C75F2" w:rsidRDefault="008C75F2" w:rsidP="008A12E9">
      <w:pPr>
        <w:pStyle w:val="NormalWeb"/>
        <w:spacing w:before="0" w:beforeAutospacing="0" w:after="0" w:afterAutospacing="0"/>
        <w:jc w:val="both"/>
        <w:rPr>
          <w:rStyle w:val="Strong"/>
          <w:rFonts w:asciiTheme="minorHAnsi" w:hAnsiTheme="minorHAnsi"/>
          <w:shd w:val="clear" w:color="auto" w:fill="FFFFFF"/>
        </w:rPr>
      </w:pPr>
    </w:p>
    <w:p w:rsidR="007B1DEC" w:rsidRPr="00B737F8" w:rsidRDefault="007B1DEC" w:rsidP="008A12E9">
      <w:pPr>
        <w:pStyle w:val="NormalWeb"/>
        <w:spacing w:before="0" w:beforeAutospacing="0" w:after="0" w:afterAutospacing="0"/>
        <w:jc w:val="both"/>
        <w:rPr>
          <w:rStyle w:val="Strong"/>
          <w:rFonts w:asciiTheme="minorHAnsi" w:hAnsiTheme="minorHAnsi"/>
          <w:shd w:val="clear" w:color="auto" w:fill="FFFFFF"/>
        </w:rPr>
      </w:pPr>
      <w:r w:rsidRPr="00B737F8">
        <w:rPr>
          <w:rStyle w:val="Strong"/>
          <w:rFonts w:asciiTheme="minorHAnsi" w:hAnsiTheme="minorHAnsi"/>
          <w:shd w:val="clear" w:color="auto" w:fill="FFFFFF"/>
        </w:rPr>
        <w:t>Iš Vilniaus universiteto Fizikos fakulteto nuostatų:</w:t>
      </w:r>
    </w:p>
    <w:p w:rsidR="007B1DEC" w:rsidRPr="000D3F8D" w:rsidRDefault="007B1DEC" w:rsidP="008A12E9">
      <w:pPr>
        <w:autoSpaceDE w:val="0"/>
        <w:autoSpaceDN w:val="0"/>
        <w:adjustRightInd w:val="0"/>
        <w:spacing w:after="0" w:line="240" w:lineRule="auto"/>
        <w:jc w:val="both"/>
        <w:rPr>
          <w:rFonts w:cs="Times New Roman"/>
          <w:color w:val="000000"/>
          <w:sz w:val="20"/>
          <w:szCs w:val="20"/>
        </w:rPr>
      </w:pPr>
      <w:r w:rsidRPr="000D3F8D">
        <w:rPr>
          <w:rFonts w:cs="Times New Roman"/>
          <w:color w:val="000000"/>
          <w:sz w:val="20"/>
          <w:szCs w:val="20"/>
        </w:rPr>
        <w:t xml:space="preserve">15. Tarybą sudaro 20 narių: </w:t>
      </w:r>
    </w:p>
    <w:p w:rsidR="007B1DEC" w:rsidRPr="000D3F8D" w:rsidRDefault="007B1DEC" w:rsidP="008A12E9">
      <w:pPr>
        <w:autoSpaceDE w:val="0"/>
        <w:autoSpaceDN w:val="0"/>
        <w:adjustRightInd w:val="0"/>
        <w:spacing w:after="0" w:line="240" w:lineRule="auto"/>
        <w:jc w:val="both"/>
        <w:rPr>
          <w:rFonts w:cs="Times New Roman"/>
          <w:color w:val="000000"/>
          <w:sz w:val="20"/>
          <w:szCs w:val="20"/>
        </w:rPr>
      </w:pPr>
      <w:r w:rsidRPr="000D3F8D">
        <w:rPr>
          <w:rFonts w:cs="Times New Roman"/>
          <w:color w:val="000000"/>
          <w:sz w:val="20"/>
          <w:szCs w:val="20"/>
        </w:rPr>
        <w:t xml:space="preserve">15.1. Penki Fakultete dirbantys Statuto 12 straipsnio 4 dalyje nustatytus reikalavimus atitinkantys profesoriai ir / ar vyriausieji mokslo darbuotojai; </w:t>
      </w:r>
    </w:p>
    <w:p w:rsidR="007B1DEC" w:rsidRPr="000D3F8D" w:rsidRDefault="007B1DEC" w:rsidP="008A12E9">
      <w:pPr>
        <w:autoSpaceDE w:val="0"/>
        <w:autoSpaceDN w:val="0"/>
        <w:adjustRightInd w:val="0"/>
        <w:spacing w:after="0" w:line="240" w:lineRule="auto"/>
        <w:jc w:val="both"/>
        <w:rPr>
          <w:rFonts w:cs="Times New Roman"/>
          <w:color w:val="000000"/>
          <w:sz w:val="20"/>
          <w:szCs w:val="20"/>
        </w:rPr>
      </w:pPr>
      <w:r w:rsidRPr="000D3F8D">
        <w:rPr>
          <w:rFonts w:cs="Times New Roman"/>
          <w:color w:val="000000"/>
          <w:sz w:val="20"/>
          <w:szCs w:val="20"/>
        </w:rPr>
        <w:t xml:space="preserve">15.2. Penki Fakultete dirbantys Statuto 12 straipsnio 4 dalyje nustatytus reikalavimus atitinkantys docentai ir / ar vyresnieji mokslo darbuotojai; </w:t>
      </w:r>
    </w:p>
    <w:p w:rsidR="007B1DEC" w:rsidRPr="000D3F8D" w:rsidRDefault="007B1DEC" w:rsidP="008A12E9">
      <w:pPr>
        <w:autoSpaceDE w:val="0"/>
        <w:autoSpaceDN w:val="0"/>
        <w:adjustRightInd w:val="0"/>
        <w:spacing w:after="0" w:line="240" w:lineRule="auto"/>
        <w:jc w:val="both"/>
        <w:rPr>
          <w:rFonts w:cs="Times New Roman"/>
          <w:color w:val="000000"/>
          <w:sz w:val="20"/>
          <w:szCs w:val="20"/>
        </w:rPr>
      </w:pPr>
      <w:r w:rsidRPr="000D3F8D">
        <w:rPr>
          <w:rFonts w:cs="Times New Roman"/>
          <w:color w:val="000000"/>
          <w:sz w:val="20"/>
          <w:szCs w:val="20"/>
        </w:rPr>
        <w:t xml:space="preserve">15.3. Penki Fakultete dirbantys Statuto 12 straipsnio 4 dalyje nustatytus reikalavimus atitinkantys akademinės ir / ar neakademinės bendruomenės nariai, kuriais gali būti ir darbuotojai priklausantys 15.1 bei 15.2 punktuose išvardytoms grupėms; </w:t>
      </w:r>
    </w:p>
    <w:p w:rsidR="007B1DEC" w:rsidRPr="000D3F8D" w:rsidRDefault="007B1DEC" w:rsidP="008A12E9">
      <w:pPr>
        <w:autoSpaceDE w:val="0"/>
        <w:autoSpaceDN w:val="0"/>
        <w:adjustRightInd w:val="0"/>
        <w:spacing w:after="0" w:line="240" w:lineRule="auto"/>
        <w:jc w:val="both"/>
        <w:rPr>
          <w:rFonts w:cs="Times New Roman"/>
          <w:color w:val="000000"/>
          <w:sz w:val="20"/>
          <w:szCs w:val="20"/>
        </w:rPr>
      </w:pPr>
      <w:r w:rsidRPr="000D3F8D">
        <w:rPr>
          <w:rFonts w:cs="Times New Roman"/>
          <w:color w:val="000000"/>
          <w:sz w:val="20"/>
          <w:szCs w:val="20"/>
        </w:rPr>
        <w:t xml:space="preserve">15.4. Keturi Fakulteto studentų atstovai pagal Statuto 21 straipsnio 11 dalies reikalavimus; </w:t>
      </w:r>
    </w:p>
    <w:p w:rsidR="007B1DEC" w:rsidRPr="000D3F8D" w:rsidRDefault="007B1DEC" w:rsidP="008A12E9">
      <w:pPr>
        <w:autoSpaceDE w:val="0"/>
        <w:autoSpaceDN w:val="0"/>
        <w:adjustRightInd w:val="0"/>
        <w:spacing w:after="0" w:line="240" w:lineRule="auto"/>
        <w:jc w:val="both"/>
        <w:rPr>
          <w:rFonts w:cs="Times New Roman"/>
          <w:color w:val="000000"/>
          <w:sz w:val="20"/>
          <w:szCs w:val="20"/>
        </w:rPr>
      </w:pPr>
      <w:r w:rsidRPr="000D3F8D">
        <w:rPr>
          <w:rFonts w:cs="Times New Roman"/>
          <w:color w:val="000000"/>
          <w:sz w:val="20"/>
          <w:szCs w:val="20"/>
        </w:rPr>
        <w:t xml:space="preserve">15.5. Dekanas (narys pagal pareigas). </w:t>
      </w:r>
    </w:p>
    <w:p w:rsidR="007B1DEC" w:rsidRDefault="007B1DEC" w:rsidP="008A12E9">
      <w:pPr>
        <w:autoSpaceDE w:val="0"/>
        <w:autoSpaceDN w:val="0"/>
        <w:adjustRightInd w:val="0"/>
        <w:spacing w:after="0" w:line="240" w:lineRule="auto"/>
        <w:jc w:val="both"/>
        <w:rPr>
          <w:rFonts w:cs="Times New Roman"/>
          <w:color w:val="000000"/>
          <w:sz w:val="20"/>
          <w:szCs w:val="20"/>
        </w:rPr>
      </w:pPr>
    </w:p>
    <w:p w:rsidR="006B5248" w:rsidRDefault="006B5248" w:rsidP="008A12E9">
      <w:pPr>
        <w:autoSpaceDE w:val="0"/>
        <w:autoSpaceDN w:val="0"/>
        <w:adjustRightInd w:val="0"/>
        <w:spacing w:after="0" w:line="240" w:lineRule="auto"/>
        <w:jc w:val="both"/>
        <w:rPr>
          <w:rFonts w:cs="Times New Roman"/>
          <w:color w:val="000000"/>
          <w:sz w:val="20"/>
          <w:szCs w:val="20"/>
        </w:rPr>
      </w:pPr>
      <w:r>
        <w:rPr>
          <w:rFonts w:cs="Times New Roman"/>
          <w:color w:val="000000"/>
          <w:sz w:val="20"/>
          <w:szCs w:val="20"/>
        </w:rPr>
        <w:t>17. Kiekvienam Fakulteto šakiniam akademiniam padaliniui turi atstovauti ne mažiau kaip po vieną kiekviename iš 15.1-15.3 papunkčių numatytą atstovą.</w:t>
      </w:r>
    </w:p>
    <w:p w:rsidR="006B5248" w:rsidRPr="00327FFC" w:rsidRDefault="006B5248" w:rsidP="008A12E9">
      <w:pPr>
        <w:autoSpaceDE w:val="0"/>
        <w:autoSpaceDN w:val="0"/>
        <w:adjustRightInd w:val="0"/>
        <w:spacing w:after="0" w:line="240" w:lineRule="auto"/>
        <w:jc w:val="both"/>
        <w:rPr>
          <w:rFonts w:cs="Times New Roman"/>
          <w:color w:val="000000"/>
          <w:sz w:val="20"/>
          <w:szCs w:val="20"/>
        </w:rPr>
      </w:pP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 Taryba: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 tvirtina savo darbo reglamentą;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21.2. renka Dekaną ir teikia jį skirti Rektoriui;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21.3. reiškia nepasitikėjimą Dekanu, jei už tai balsuoja ne mažiau kaip du trečdaliai visų Tarybos narių, arba paprasta balsų dauguma sprendžia dėl Rektoriaus pareikšto nepasitikėjimo Dekanu;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21.4. jei Rektorius motyvuotu sprendimu nepaskiria Tarybos išrinkto Dekano, vykdo pakartotinius Dekano rinkimus;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21.5. Dekano teikimu tvirtina Fakulteto veiklos planą;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21.6. svarsto ir tvirtina Dekano pateiktas Fakulteto veiklos metines ataskaitas ir teikia Rektoriui išvadą dėl Fakulteto veiklos plano įgyvendinimo;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21.7. jei Taryba nepatvirtina Fakulteto veiklos metinės ataskaitos, suteikiamas vieno mėnesio terminas, per kurį Dekanas turi ataskaitą pataisyti ir (arba) patikslinti bei pateikti Tarybai pakartotinai svarstyti; jei Taryba pakartotinai nepatvirtinta Fakulteto veiklos metinės ataskaitos, ji balsuoja dėl nepasitikėjimo Dekanui pareiškimo ir nedelsdama apie tai informuoja Rektorių; šiuo atveju nepasitikėjimą Dekanu taip pat gali pareikšti ir Rektorius;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21.8. Dekano teikimu nustato prodekanų skaičių, tvirtina prodekanų kandidatūras ir funkcijas;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21.9. Dekano teikimu svarsto ir tvirtina šakinių akademinių padalinių nuostatus;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21.10. Dekano motyvuotu teikimu steigia ir likviduoja šakinius akademinius padalinius bei siūlo Rektoriui teikti Senatui tvirtinti su tuo susijusius Fakulteto nuostatų pakeitimus;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21.11. Dekano teikimu svarsto ir siūlo Rektoriui teikti Senatui tvirtinti Fakulteto nuostatų pakeitimus;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21.12. Dekano teikimu svarsto siūlymus Rektoriui dėl šakinių neakademinių padalinių steigimo ir likvidavimo;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21.13. Dekano teikimu nustato proporcinius atskaitymus iš šakinių akademinių padalinių lėšų bendroms Fakulteto reikmėms;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21.14. Dekano teikimu tvirtina Fakulteto pajamų ir išlaidų metinę sąmatą (kurią sudaro šakinių akademinių padalinių valdomų ir naudojamų lėšų, įskaitant skirtų pirmosios, antrosios ir trečiosios pakopos studijų vykdymui, sąmata, Fakulteto centralizuotų lėšų, skirtų Fakultete įgyvendinamoms pirmosios, antrosios ir trečiosios pakopos studijoms finansuoti, sąmata ir lėšų, atskaitytų Fakulteto administravimui ir Strategijos vykdymui, sąmata). Dekano teikimu, Taryba tvirtina šių sąmatų ir bendros Fakulteto pajamų ir išlaidų metinės sąmatos įvykdymo ataskaitas;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21.15. Dekano teikimu tvirtina Fakulteto ar jo šakinių akademinių padalinių vykdomas mokslinių tyrimų kryptis, aprobuoja mokslinių tyrimų, eksperimentinės, socialinės, technologinės plėtros bei inovacinės veiklos programas;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21.16. siūlo Rektoriui tvirtinti mokslo krypties (-čių) doktorantūros komiteto (-ų) sudėtį (-is) ir pirmininką (-us), mokslo krypties (-čių) doktorantūros reglamentą (-us); </w:t>
      </w:r>
    </w:p>
    <w:p w:rsidR="007B1DEC" w:rsidRPr="00327FFC" w:rsidRDefault="007B1DEC" w:rsidP="008A12E9">
      <w:pPr>
        <w:autoSpaceDE w:val="0"/>
        <w:autoSpaceDN w:val="0"/>
        <w:adjustRightInd w:val="0"/>
        <w:spacing w:after="0" w:line="240" w:lineRule="auto"/>
        <w:jc w:val="both"/>
        <w:rPr>
          <w:rFonts w:cs="Times New Roman"/>
          <w:color w:val="000000"/>
          <w:sz w:val="20"/>
          <w:szCs w:val="20"/>
        </w:rPr>
      </w:pPr>
      <w:r w:rsidRPr="00327FFC">
        <w:rPr>
          <w:rFonts w:cs="Times New Roman"/>
          <w:color w:val="000000"/>
          <w:sz w:val="20"/>
          <w:szCs w:val="20"/>
        </w:rPr>
        <w:t xml:space="preserve">21.17. svarsto ir Universitete nustatyta tvarka teikia Senatui tvirtinti studijų programas;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21.18. Dekano teikimu tvirtina Fakulteto įgyvendinamų studijų programų komitetus ir teikia Senatui tvirtinti jų pirmininkus;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21.19. svarsto Dekano siūlymus dėl Fakulteto studijų vietų skaičiaus ir dėl reikalavimų stojantiesiems;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21.20. Dekano teikimu tvirtina Fakulteto mokslinį darbą ir studijas reglamentuojančias taisykles;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21.21. vertina atliktų mokslinių tyrimų, eksperimentinės, socialinės, technologinės plėtros bei inovacinės veiklos, studijų rezultatus ir viso Fakulteto veiklos kokybę ir lygį;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21.22. svarsto Dekano teikimus Rektoriui skelbti konkursus į profesoriaus pareigas;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21.23. svarsto ir teikia Rektoriui kandidatus, kuriems siūloma suteikti Universiteto emeritūros, afiliacijos ir garbės vardų nuostatuose numatytus vardus (statusą);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21.24. Tarybos pirmininko teikimu sudaro Fakulteto akademinės etikos komisiją ir skiria jos pirmininką; </w:t>
      </w:r>
    </w:p>
    <w:p w:rsidR="007B1DEC" w:rsidRPr="00327FF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t xml:space="preserve">21.25. Tarybos pirmininko teikimu sudaro Fakulteto ginčų nagrinėjimo komisiją ir skiria jos pirmininką; </w:t>
      </w:r>
    </w:p>
    <w:p w:rsidR="007B1DEC" w:rsidRDefault="007B1DEC" w:rsidP="008A12E9">
      <w:pPr>
        <w:autoSpaceDE w:val="0"/>
        <w:autoSpaceDN w:val="0"/>
        <w:adjustRightInd w:val="0"/>
        <w:spacing w:after="0" w:line="240" w:lineRule="auto"/>
        <w:jc w:val="both"/>
        <w:rPr>
          <w:rFonts w:cs="Times New Roman"/>
          <w:sz w:val="20"/>
          <w:szCs w:val="20"/>
        </w:rPr>
      </w:pPr>
      <w:r w:rsidRPr="00327FFC">
        <w:rPr>
          <w:rFonts w:cs="Times New Roman"/>
          <w:sz w:val="20"/>
          <w:szCs w:val="20"/>
        </w:rPr>
        <w:lastRenderedPageBreak/>
        <w:t>21.26. vykdo kitas Universiteto teisės aktuose numatytas funkcijas, taip pat vykdo teisės aktuose tiesiogiai nenurodytus įgaliojimus, susijusius su Statuto 28 straipsnio 3 dalyje ir šių nuostatų 6 punkte apibrėžta Tarybos paskirtimi.</w:t>
      </w:r>
    </w:p>
    <w:p w:rsidR="007B1DEC" w:rsidRDefault="007B1DEC" w:rsidP="008A12E9">
      <w:pPr>
        <w:autoSpaceDE w:val="0"/>
        <w:autoSpaceDN w:val="0"/>
        <w:adjustRightInd w:val="0"/>
        <w:spacing w:after="0" w:line="240" w:lineRule="auto"/>
        <w:jc w:val="both"/>
        <w:rPr>
          <w:rFonts w:cs="Times New Roman"/>
          <w:sz w:val="20"/>
          <w:szCs w:val="20"/>
        </w:rPr>
      </w:pPr>
    </w:p>
    <w:p w:rsidR="007B1DEC" w:rsidRPr="006C04BB" w:rsidRDefault="007B1DEC" w:rsidP="008A12E9">
      <w:pPr>
        <w:autoSpaceDE w:val="0"/>
        <w:autoSpaceDN w:val="0"/>
        <w:adjustRightInd w:val="0"/>
        <w:spacing w:after="0" w:line="240" w:lineRule="auto"/>
        <w:jc w:val="both"/>
        <w:rPr>
          <w:rFonts w:cs="Times New Roman"/>
          <w:b/>
          <w:sz w:val="20"/>
          <w:szCs w:val="20"/>
        </w:rPr>
      </w:pPr>
      <w:r w:rsidRPr="006C04BB">
        <w:rPr>
          <w:rFonts w:cs="Times New Roman"/>
          <w:b/>
          <w:sz w:val="20"/>
          <w:szCs w:val="20"/>
        </w:rPr>
        <w:t>Iš Vilniaus universiteto Statuto:</w:t>
      </w:r>
    </w:p>
    <w:p w:rsidR="007B1DEC" w:rsidRPr="006C04BB" w:rsidRDefault="007B1DEC" w:rsidP="008A12E9">
      <w:pPr>
        <w:widowControl w:val="0"/>
        <w:autoSpaceDE w:val="0"/>
        <w:autoSpaceDN w:val="0"/>
        <w:adjustRightInd w:val="0"/>
        <w:spacing w:after="0" w:line="240" w:lineRule="auto"/>
        <w:jc w:val="both"/>
        <w:rPr>
          <w:rFonts w:cs="Times"/>
          <w:b/>
          <w:bCs/>
          <w:sz w:val="20"/>
          <w:szCs w:val="20"/>
        </w:rPr>
      </w:pPr>
      <w:r w:rsidRPr="006C04BB">
        <w:rPr>
          <w:rFonts w:cs="Times"/>
          <w:sz w:val="20"/>
          <w:szCs w:val="20"/>
        </w:rPr>
        <w:t xml:space="preserve">12 STRAIPSNIS. </w:t>
      </w:r>
      <w:r w:rsidRPr="006C04BB">
        <w:rPr>
          <w:rFonts w:cs="Times"/>
          <w:b/>
          <w:bCs/>
          <w:sz w:val="20"/>
          <w:szCs w:val="20"/>
        </w:rPr>
        <w:t xml:space="preserve">Universiteto bendruomenės savivalda </w:t>
      </w:r>
    </w:p>
    <w:p w:rsidR="007B1DEC" w:rsidRPr="006C04BB" w:rsidRDefault="007B1DEC" w:rsidP="008A12E9">
      <w:pPr>
        <w:widowControl w:val="0"/>
        <w:autoSpaceDE w:val="0"/>
        <w:autoSpaceDN w:val="0"/>
        <w:adjustRightInd w:val="0"/>
        <w:spacing w:after="0" w:line="240" w:lineRule="auto"/>
        <w:jc w:val="both"/>
        <w:rPr>
          <w:rFonts w:cs="Times"/>
          <w:sz w:val="20"/>
          <w:szCs w:val="20"/>
        </w:rPr>
      </w:pPr>
      <w:r w:rsidRPr="006C04BB">
        <w:rPr>
          <w:rFonts w:cs="Times"/>
          <w:sz w:val="20"/>
          <w:szCs w:val="20"/>
        </w:rPr>
        <w:t xml:space="preserve">4. Teisę rinkti Universiteto ir jo vidinių organizacinių akademinių darinių valdymo (savivaldos) organus turi dėstytojai ir mokslo (meno) darbuotojai, dirbantys Universitete pagal neterminuotas darbo sutartis, bei dėstytojai ir mokslo (meno) darbuotojai, ne trumpiau kaip 3 metus nepertraukiamai dirbantys Universitete pagal terminuotas darbo sutartis, jeigu jų darbo laikas Universitete atitinka Reguliamine apibrėžtą darbo laiko normą, įskaitant ir darbo laiką einant Statuto 22 straipsnio 2 dalyje nurodytas pareigas, o Reguliamine nustatytais atvejais ir tvarka – ir darbo laiką Vilniaus universiteto ligoninėse (toliau – Universiteto ligon nės) ir kitose Universiteto įsteigtose įstaigose, įmonėse ir organizacijose. Sudarant Universiteto ir jo vidinių organizacinių darinių valdymo (savi valdos) organus dalyvauja ir Universiteto studentai Lietuvos Respublikos įstatymuose, Statute, Reguliamine ar kituose Universiteto teisės aktuose nustatyta tvarka. </w:t>
      </w:r>
    </w:p>
    <w:p w:rsidR="007B1DEC" w:rsidRPr="00327FFC" w:rsidRDefault="007B1DEC" w:rsidP="00BA7D45">
      <w:pPr>
        <w:autoSpaceDE w:val="0"/>
        <w:autoSpaceDN w:val="0"/>
        <w:adjustRightInd w:val="0"/>
        <w:spacing w:after="0" w:line="240" w:lineRule="auto"/>
        <w:jc w:val="both"/>
        <w:rPr>
          <w:rFonts w:cs="Times New Roman"/>
          <w:sz w:val="20"/>
          <w:szCs w:val="20"/>
        </w:rPr>
      </w:pPr>
    </w:p>
    <w:p w:rsidR="00BA7D45" w:rsidRPr="00BA7D45" w:rsidRDefault="00BA7D45" w:rsidP="00EE574F">
      <w:pPr>
        <w:spacing w:after="0" w:line="259" w:lineRule="auto"/>
        <w:ind w:right="84"/>
        <w:jc w:val="center"/>
        <w:rPr>
          <w:rFonts w:cstheme="minorHAnsi"/>
          <w:b/>
          <w:sz w:val="20"/>
          <w:szCs w:val="20"/>
        </w:rPr>
      </w:pPr>
      <w:r w:rsidRPr="00BA7D45">
        <w:rPr>
          <w:rFonts w:cstheme="minorHAnsi"/>
          <w:b/>
          <w:sz w:val="20"/>
          <w:szCs w:val="20"/>
        </w:rPr>
        <w:t>VILNIAUS UNIVERSITETO SENATO NUTARIMAS</w:t>
      </w:r>
    </w:p>
    <w:p w:rsidR="00BA7D45" w:rsidRPr="00BA7D45" w:rsidRDefault="00BA7D45" w:rsidP="00EE574F">
      <w:pPr>
        <w:spacing w:after="0" w:line="259" w:lineRule="auto"/>
        <w:ind w:right="65"/>
        <w:jc w:val="center"/>
        <w:rPr>
          <w:rFonts w:cstheme="minorHAnsi"/>
          <w:b/>
          <w:sz w:val="20"/>
          <w:szCs w:val="20"/>
        </w:rPr>
      </w:pPr>
      <w:r w:rsidRPr="00BA7D45">
        <w:rPr>
          <w:rFonts w:cstheme="minorHAnsi"/>
          <w:b/>
          <w:sz w:val="20"/>
          <w:szCs w:val="20"/>
        </w:rPr>
        <w:t>DĖL DĖSTYTOJŲ IR MOKSLO (MENO) DARBUOTOJŲ, TURINČIŲ TEISĘ</w:t>
      </w:r>
      <w:r w:rsidR="00EE574F">
        <w:rPr>
          <w:rFonts w:cstheme="minorHAnsi"/>
          <w:b/>
          <w:sz w:val="20"/>
          <w:szCs w:val="20"/>
        </w:rPr>
        <w:t xml:space="preserve"> </w:t>
      </w:r>
      <w:r w:rsidRPr="00BA7D45">
        <w:rPr>
          <w:rFonts w:cstheme="minorHAnsi"/>
          <w:b/>
          <w:sz w:val="20"/>
          <w:szCs w:val="20"/>
        </w:rPr>
        <w:t>DALYVAUTI UNIVERSITETO IR JO VIDINIŲ ORGANIZACINIŲ DARINIŲ VALDYMO (SAVIVALDOS) ORGANŲ RINKIMUOSE</w:t>
      </w:r>
    </w:p>
    <w:p w:rsidR="00BA7D45" w:rsidRPr="00BA7D45" w:rsidRDefault="00BA7D45" w:rsidP="00EE574F">
      <w:pPr>
        <w:spacing w:after="5" w:line="255" w:lineRule="auto"/>
        <w:ind w:right="56"/>
        <w:jc w:val="center"/>
        <w:rPr>
          <w:rFonts w:cstheme="minorHAnsi"/>
          <w:sz w:val="20"/>
          <w:szCs w:val="20"/>
        </w:rPr>
      </w:pPr>
      <w:r w:rsidRPr="00BA7D45">
        <w:rPr>
          <w:rFonts w:cstheme="minorHAnsi"/>
          <w:sz w:val="20"/>
          <w:szCs w:val="20"/>
        </w:rPr>
        <w:t>2014 m. gegužés 20 d. Nr. S-2014-3-6</w:t>
      </w:r>
    </w:p>
    <w:p w:rsidR="00BA7D45" w:rsidRPr="00BA7D45" w:rsidRDefault="00BA7D45" w:rsidP="00EE574F">
      <w:pPr>
        <w:spacing w:after="336" w:line="255" w:lineRule="auto"/>
        <w:ind w:left="327"/>
        <w:jc w:val="center"/>
        <w:rPr>
          <w:rFonts w:cstheme="minorHAnsi"/>
          <w:sz w:val="20"/>
          <w:szCs w:val="20"/>
        </w:rPr>
      </w:pPr>
      <w:r w:rsidRPr="00BA7D45">
        <w:rPr>
          <w:rFonts w:cstheme="minorHAnsi"/>
          <w:sz w:val="20"/>
          <w:szCs w:val="20"/>
        </w:rPr>
        <w:t>Vilnius</w:t>
      </w:r>
    </w:p>
    <w:p w:rsidR="00BA7D45" w:rsidRPr="00BA7D45" w:rsidRDefault="00BA7D45" w:rsidP="00BA7D45">
      <w:pPr>
        <w:ind w:left="32" w:right="4"/>
        <w:jc w:val="both"/>
        <w:rPr>
          <w:rFonts w:cstheme="minorHAnsi"/>
          <w:sz w:val="20"/>
          <w:szCs w:val="20"/>
        </w:rPr>
      </w:pPr>
      <w:r w:rsidRPr="00BA7D45">
        <w:rPr>
          <w:rFonts w:cstheme="minorHAnsi"/>
          <w:sz w:val="20"/>
          <w:szCs w:val="20"/>
        </w:rPr>
        <w:t>Vadovaudamasis Vilniaus universiteto statuto 12 straipsnio 4 dalimi bei 33 straipsnio I dalies 12 punktu, Vilniaus universiteto Senatas</w:t>
      </w:r>
    </w:p>
    <w:p w:rsidR="00BA7D45" w:rsidRPr="00BA7D45" w:rsidRDefault="00BA7D45" w:rsidP="00BA7D45">
      <w:pPr>
        <w:spacing w:after="300" w:line="259" w:lineRule="auto"/>
        <w:ind w:left="9"/>
        <w:jc w:val="both"/>
        <w:rPr>
          <w:rFonts w:cstheme="minorHAnsi"/>
          <w:sz w:val="20"/>
          <w:szCs w:val="20"/>
        </w:rPr>
      </w:pPr>
      <w:r w:rsidRPr="00BA7D45">
        <w:rPr>
          <w:rFonts w:cstheme="minorHAnsi"/>
          <w:b/>
          <w:noProof/>
          <w:sz w:val="20"/>
          <w:szCs w:val="20"/>
          <w:lang w:eastAsia="lt-LT"/>
        </w:rPr>
        <w:drawing>
          <wp:inline distT="0" distB="0" distL="0" distR="0" wp14:anchorId="65EEE8FD" wp14:editId="196D1425">
            <wp:extent cx="987544" cy="112376"/>
            <wp:effectExtent l="0" t="0" r="0" b="0"/>
            <wp:docPr id="1552" name="Picture 1552"/>
            <wp:cNvGraphicFramePr/>
            <a:graphic xmlns:a="http://schemas.openxmlformats.org/drawingml/2006/main">
              <a:graphicData uri="http://schemas.openxmlformats.org/drawingml/2006/picture">
                <pic:pic xmlns:pic="http://schemas.openxmlformats.org/drawingml/2006/picture">
                  <pic:nvPicPr>
                    <pic:cNvPr id="1552" name="Picture 1552"/>
                    <pic:cNvPicPr/>
                  </pic:nvPicPr>
                  <pic:blipFill>
                    <a:blip r:embed="rId5"/>
                    <a:stretch>
                      <a:fillRect/>
                    </a:stretch>
                  </pic:blipFill>
                  <pic:spPr>
                    <a:xfrm>
                      <a:off x="0" y="0"/>
                      <a:ext cx="987544" cy="112376"/>
                    </a:xfrm>
                    <a:prstGeom prst="rect">
                      <a:avLst/>
                    </a:prstGeom>
                  </pic:spPr>
                </pic:pic>
              </a:graphicData>
            </a:graphic>
          </wp:inline>
        </w:drawing>
      </w:r>
    </w:p>
    <w:p w:rsidR="00BA7D45" w:rsidRPr="00BA7D45" w:rsidRDefault="00BA7D45" w:rsidP="00BA7D45">
      <w:pPr>
        <w:spacing w:after="82"/>
        <w:ind w:left="32" w:right="4"/>
        <w:jc w:val="both"/>
        <w:rPr>
          <w:rFonts w:cstheme="minorHAnsi"/>
          <w:sz w:val="20"/>
          <w:szCs w:val="20"/>
        </w:rPr>
      </w:pPr>
      <w:r w:rsidRPr="00BA7D45">
        <w:rPr>
          <w:rFonts w:cstheme="minorHAnsi"/>
          <w:noProof/>
          <w:sz w:val="20"/>
          <w:szCs w:val="20"/>
          <w:lang w:eastAsia="lt-LT"/>
        </w:rPr>
        <w:drawing>
          <wp:anchor distT="0" distB="0" distL="114300" distR="114300" simplePos="0" relativeHeight="251659264" behindDoc="0" locked="0" layoutInCell="1" allowOverlap="0" wp14:anchorId="08AA87F1" wp14:editId="112DDA62">
            <wp:simplePos x="0" y="0"/>
            <wp:positionH relativeFrom="page">
              <wp:posOffset>7285356</wp:posOffset>
            </wp:positionH>
            <wp:positionV relativeFrom="page">
              <wp:posOffset>7611950</wp:posOffset>
            </wp:positionV>
            <wp:extent cx="5913" cy="5914"/>
            <wp:effectExtent l="0" t="0" r="0" b="0"/>
            <wp:wrapSquare wrapText="bothSides"/>
            <wp:docPr id="1510" name="Picture 1510"/>
            <wp:cNvGraphicFramePr/>
            <a:graphic xmlns:a="http://schemas.openxmlformats.org/drawingml/2006/main">
              <a:graphicData uri="http://schemas.openxmlformats.org/drawingml/2006/picture">
                <pic:pic xmlns:pic="http://schemas.openxmlformats.org/drawingml/2006/picture">
                  <pic:nvPicPr>
                    <pic:cNvPr id="1510" name="Picture 1510"/>
                    <pic:cNvPicPr/>
                  </pic:nvPicPr>
                  <pic:blipFill>
                    <a:blip r:embed="rId6"/>
                    <a:stretch>
                      <a:fillRect/>
                    </a:stretch>
                  </pic:blipFill>
                  <pic:spPr>
                    <a:xfrm>
                      <a:off x="0" y="0"/>
                      <a:ext cx="5913" cy="5914"/>
                    </a:xfrm>
                    <a:prstGeom prst="rect">
                      <a:avLst/>
                    </a:prstGeom>
                  </pic:spPr>
                </pic:pic>
              </a:graphicData>
            </a:graphic>
          </wp:anchor>
        </w:drawing>
      </w:r>
      <w:r w:rsidRPr="00BA7D45">
        <w:rPr>
          <w:rFonts w:cstheme="minorHAnsi"/>
          <w:sz w:val="20"/>
          <w:szCs w:val="20"/>
        </w:rPr>
        <w:t>I. Nustatyti, kad déstytojai ir mokslo (meno) darbuotojai laikomi atitinkančiais Vilniaus universiteto statuto 12 straipsnio 4 dalies reikalavimus, jei jie Universitete dirba pagal neterminuotas darbo sutartis arba ne trumpiau kaip 3 metus nepertraukiamai dirba Universitete pagal terminuotas darbo sutartis ne mažiau kaip 1/2 Universiteto teisës aktuose nustatytos darbo Iaiko normos (ne mažiau kaip pusç etato) sumuojant bendrą su Universitetu sudarytose darbo sutartyse sulygtą darbo laiką. Į šiame punkte numatytą darbo laiką Universitete neįskaičiuojamas laikas, dirbtas Vilniaus universiteto ligoninése ir kitose Universiteto įsteigtose įstaigose, įmonėse ir organizacijose.</w:t>
      </w:r>
    </w:p>
    <w:p w:rsidR="00BA7D45" w:rsidRPr="00BA7D45" w:rsidRDefault="00BA7D45" w:rsidP="00BA7D45">
      <w:pPr>
        <w:pStyle w:val="ListParagraph"/>
        <w:spacing w:after="107"/>
        <w:ind w:left="32" w:right="4" w:firstLine="0"/>
        <w:rPr>
          <w:rFonts w:asciiTheme="minorHAnsi" w:hAnsiTheme="minorHAnsi" w:cstheme="minorHAnsi"/>
          <w:sz w:val="20"/>
          <w:szCs w:val="20"/>
        </w:rPr>
      </w:pPr>
      <w:r w:rsidRPr="00BA7D45">
        <w:rPr>
          <w:rFonts w:asciiTheme="minorHAnsi" w:hAnsiTheme="minorHAnsi" w:cstheme="minorHAnsi"/>
          <w:sz w:val="20"/>
          <w:szCs w:val="20"/>
        </w:rPr>
        <w:t>2. Nustatyti, kad ne trumpiau kaip 3 metus nepertraukiamai dirbantys Universitete pagal terminuotas darbo sutartis suprantami tie dėstytojai ir mokslo (meno) darbuotojai, kurių pertrauka darbe už paskutiniuosius 3 metus neviršija 1 (vieno) ménesio tarp šių sutarčių. Į nepertraukiamą darbą įskaičiuojamas ir laikas, kai dėstytojai ir mokslo (meno) darbuotojai užėmė Universiteto Statuto 22 straipsnio 2 dalyje nustatytas ir Tarybos patvirtintas vadovaujamas pareigas ar kitas dėstytojo ar mokslo (meno) darbuotojo pareigas pagal neterminuotas darbo sutartis.</w:t>
      </w:r>
    </w:p>
    <w:p w:rsidR="00BA7D45" w:rsidRPr="00BA7D45" w:rsidRDefault="00BA7D45" w:rsidP="00BA7D45">
      <w:pPr>
        <w:spacing w:after="57"/>
        <w:ind w:left="32" w:right="4"/>
        <w:jc w:val="both"/>
        <w:rPr>
          <w:rFonts w:cstheme="minorHAnsi"/>
          <w:sz w:val="20"/>
          <w:szCs w:val="20"/>
        </w:rPr>
      </w:pPr>
      <w:r w:rsidRPr="00BA7D45">
        <w:rPr>
          <w:rFonts w:cstheme="minorHAnsi"/>
          <w:sz w:val="20"/>
          <w:szCs w:val="20"/>
        </w:rPr>
        <w:t>3. Šis nutarimas yra integrali Vilniaus universiteto Mokslo, meno veiklos ir studijų reguliamino IV dalies „Universiteto akademinė bendruomenė" 4.1 skyriaus „</w:t>
      </w:r>
      <w:r w:rsidR="00AB7E85">
        <w:rPr>
          <w:rFonts w:cstheme="minorHAnsi"/>
          <w:sz w:val="20"/>
          <w:szCs w:val="20"/>
        </w:rPr>
        <w:t>D</w:t>
      </w:r>
      <w:r w:rsidRPr="00BA7D45">
        <w:rPr>
          <w:rFonts w:cstheme="minorHAnsi"/>
          <w:sz w:val="20"/>
          <w:szCs w:val="20"/>
        </w:rPr>
        <w:t>ėstytoiai ir mokslo (meno) darbuotojai" dalis.</w:t>
      </w:r>
    </w:p>
    <w:p w:rsidR="001F2DCD" w:rsidRPr="00BA7D45" w:rsidRDefault="001F2DCD" w:rsidP="00BA7D45">
      <w:pPr>
        <w:pStyle w:val="Default"/>
        <w:jc w:val="both"/>
        <w:rPr>
          <w:rFonts w:asciiTheme="minorHAnsi" w:hAnsiTheme="minorHAnsi" w:cstheme="minorHAnsi"/>
          <w:sz w:val="20"/>
          <w:szCs w:val="20"/>
        </w:rPr>
      </w:pPr>
    </w:p>
    <w:sectPr w:rsidR="001F2DCD" w:rsidRPr="00BA7D45" w:rsidSect="00D17CA5">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461BC"/>
    <w:multiLevelType w:val="hybridMultilevel"/>
    <w:tmpl w:val="8D903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55268B"/>
    <w:multiLevelType w:val="hybridMultilevel"/>
    <w:tmpl w:val="B70CE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B3F"/>
    <w:rsid w:val="00055C48"/>
    <w:rsid w:val="00097743"/>
    <w:rsid w:val="000D3076"/>
    <w:rsid w:val="0016612E"/>
    <w:rsid w:val="001F0BD1"/>
    <w:rsid w:val="001F2DCD"/>
    <w:rsid w:val="00255816"/>
    <w:rsid w:val="0026123B"/>
    <w:rsid w:val="002C528F"/>
    <w:rsid w:val="00375ADF"/>
    <w:rsid w:val="003A2706"/>
    <w:rsid w:val="00490D6F"/>
    <w:rsid w:val="004B3E01"/>
    <w:rsid w:val="004B760C"/>
    <w:rsid w:val="00536E1D"/>
    <w:rsid w:val="00612C21"/>
    <w:rsid w:val="00694C48"/>
    <w:rsid w:val="006B5248"/>
    <w:rsid w:val="00797A61"/>
    <w:rsid w:val="007B1DEC"/>
    <w:rsid w:val="0081105B"/>
    <w:rsid w:val="008379ED"/>
    <w:rsid w:val="00884591"/>
    <w:rsid w:val="008A12E9"/>
    <w:rsid w:val="008C4961"/>
    <w:rsid w:val="008C75F2"/>
    <w:rsid w:val="009A6976"/>
    <w:rsid w:val="009F1F41"/>
    <w:rsid w:val="00A068D4"/>
    <w:rsid w:val="00A6161A"/>
    <w:rsid w:val="00AB7E85"/>
    <w:rsid w:val="00BA7D45"/>
    <w:rsid w:val="00BB64D2"/>
    <w:rsid w:val="00BD1878"/>
    <w:rsid w:val="00BE3EE0"/>
    <w:rsid w:val="00C16F4B"/>
    <w:rsid w:val="00C92F94"/>
    <w:rsid w:val="00CA01E2"/>
    <w:rsid w:val="00CA43DC"/>
    <w:rsid w:val="00CD5C67"/>
    <w:rsid w:val="00CE6B3F"/>
    <w:rsid w:val="00CF0245"/>
    <w:rsid w:val="00D17CA5"/>
    <w:rsid w:val="00D31A21"/>
    <w:rsid w:val="00D7411E"/>
    <w:rsid w:val="00D74B67"/>
    <w:rsid w:val="00DA3CDB"/>
    <w:rsid w:val="00E32E8D"/>
    <w:rsid w:val="00E37576"/>
    <w:rsid w:val="00E44315"/>
    <w:rsid w:val="00EB182B"/>
    <w:rsid w:val="00EC6A3C"/>
    <w:rsid w:val="00EE4B67"/>
    <w:rsid w:val="00EE574F"/>
    <w:rsid w:val="00F315CA"/>
    <w:rsid w:val="00F45043"/>
    <w:rsid w:val="00FA0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CCE6"/>
  <w15:docId w15:val="{C4FF7ECF-C997-41E8-BDE8-0E02BEA2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6B3F"/>
    <w:rPr>
      <w:color w:val="0000FF"/>
      <w:u w:val="single"/>
    </w:rPr>
  </w:style>
  <w:style w:type="paragraph" w:styleId="NormalWeb">
    <w:name w:val="Normal (Web)"/>
    <w:basedOn w:val="Normal"/>
    <w:uiPriority w:val="99"/>
    <w:semiHidden/>
    <w:unhideWhenUsed/>
    <w:rsid w:val="00CE6B3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E6B3F"/>
    <w:rPr>
      <w:b/>
      <w:bCs/>
    </w:rPr>
  </w:style>
  <w:style w:type="paragraph" w:customStyle="1" w:styleId="Default">
    <w:name w:val="Default"/>
    <w:rsid w:val="00CE6B3F"/>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ListParagraph">
    <w:name w:val="List Paragraph"/>
    <w:basedOn w:val="Normal"/>
    <w:uiPriority w:val="34"/>
    <w:qFormat/>
    <w:rsid w:val="00BA7D45"/>
    <w:pPr>
      <w:spacing w:after="12" w:line="317" w:lineRule="auto"/>
      <w:ind w:left="720" w:hanging="10"/>
      <w:contextualSpacing/>
      <w:jc w:val="both"/>
    </w:pPr>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4</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Aurita Petrulytė</cp:lastModifiedBy>
  <cp:revision>48</cp:revision>
  <dcterms:created xsi:type="dcterms:W3CDTF">2017-10-30T12:50:00Z</dcterms:created>
  <dcterms:modified xsi:type="dcterms:W3CDTF">2025-09-26T10:19:00Z</dcterms:modified>
</cp:coreProperties>
</file>